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2"/>
        <w:ind w:left="6265" w:right="110" w:firstLine="2216"/>
        <w:jc w:val="right"/>
        <w:rPr>
          <w:sz w:val="18"/>
        </w:rPr>
      </w:pPr>
      <w:r>
        <w:rPr>
          <w:spacing w:val="-2"/>
          <w:sz w:val="18"/>
        </w:rPr>
        <w:t>Приложение </w:t>
      </w:r>
      <w:r>
        <w:rPr>
          <w:sz w:val="18"/>
        </w:rPr>
        <w:t>к письму управления культуры </w:t>
      </w:r>
      <w:r>
        <w:rPr>
          <w:spacing w:val="-2"/>
          <w:sz w:val="18"/>
        </w:rPr>
        <w:t>Администрации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города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Ханты-Мансийка</w:t>
      </w:r>
    </w:p>
    <w:p>
      <w:pPr>
        <w:pStyle w:val="BodyText"/>
        <w:spacing w:before="11"/>
        <w:ind w:left="0"/>
        <w:jc w:val="left"/>
        <w:rPr>
          <w:sz w:val="17"/>
        </w:rPr>
      </w:pPr>
    </w:p>
    <w:p>
      <w:pPr>
        <w:spacing w:before="0"/>
        <w:ind w:left="0" w:right="110" w:firstLine="0"/>
        <w:jc w:val="right"/>
        <w:rPr>
          <w:sz w:val="24"/>
        </w:rPr>
      </w:pPr>
      <w:r>
        <w:rPr>
          <w:spacing w:val="-2"/>
          <w:sz w:val="24"/>
        </w:rPr>
        <w:t>12-15-Исх-</w:t>
      </w:r>
      <w:r>
        <w:rPr>
          <w:spacing w:val="-5"/>
          <w:sz w:val="24"/>
        </w:rPr>
        <w:t>657</w:t>
      </w:r>
    </w:p>
    <w:p>
      <w:pPr>
        <w:spacing w:before="42"/>
        <w:ind w:left="0" w:right="108" w:firstLine="0"/>
        <w:jc w:val="right"/>
        <w:rPr>
          <w:sz w:val="24"/>
        </w:rPr>
      </w:pPr>
      <w:r>
        <w:rPr>
          <w:spacing w:val="-2"/>
          <w:sz w:val="24"/>
        </w:rPr>
        <w:t>14.07.2026</w:t>
      </w:r>
    </w:p>
    <w:p>
      <w:pPr>
        <w:pStyle w:val="BodyText"/>
        <w:spacing w:before="6"/>
        <w:ind w:left="0"/>
        <w:jc w:val="left"/>
        <w:rPr>
          <w:sz w:val="31"/>
        </w:rPr>
      </w:pPr>
    </w:p>
    <w:p>
      <w:pPr>
        <w:pStyle w:val="BodyText"/>
        <w:ind w:left="1504" w:right="1517"/>
        <w:jc w:val="center"/>
      </w:pPr>
      <w:r>
        <w:rPr/>
        <w:t>Анализ</w:t>
      </w:r>
      <w:r>
        <w:rPr>
          <w:spacing w:val="-8"/>
        </w:rPr>
        <w:t> </w:t>
      </w:r>
      <w:r>
        <w:rPr/>
        <w:t>отчета</w:t>
      </w:r>
      <w:r>
        <w:rPr>
          <w:spacing w:val="-8"/>
        </w:rPr>
        <w:t> </w:t>
      </w:r>
      <w:r>
        <w:rPr/>
        <w:t>о</w:t>
      </w:r>
      <w:r>
        <w:rPr>
          <w:spacing w:val="-8"/>
        </w:rPr>
        <w:t> </w:t>
      </w:r>
      <w:r>
        <w:rPr/>
        <w:t>выполнении</w:t>
      </w:r>
      <w:r>
        <w:rPr>
          <w:spacing w:val="-8"/>
        </w:rPr>
        <w:t> </w:t>
      </w:r>
      <w:r>
        <w:rPr/>
        <w:t>муниципального</w:t>
      </w:r>
      <w:r>
        <w:rPr>
          <w:spacing w:val="-8"/>
        </w:rPr>
        <w:t> </w:t>
      </w:r>
      <w:r>
        <w:rPr/>
        <w:t>задания муниципальным бюджетным учреждением</w:t>
      </w:r>
    </w:p>
    <w:p>
      <w:pPr>
        <w:pStyle w:val="BodyText"/>
        <w:ind w:left="2894" w:right="2905"/>
        <w:jc w:val="center"/>
      </w:pPr>
      <w:r>
        <w:rPr/>
        <w:t>«Научно-библиотечный</w:t>
      </w:r>
      <w:r>
        <w:rPr>
          <w:spacing w:val="-18"/>
        </w:rPr>
        <w:t> </w:t>
      </w:r>
      <w:r>
        <w:rPr/>
        <w:t>центр» за 2 квартал 2026 года</w:t>
      </w:r>
    </w:p>
    <w:p>
      <w:pPr>
        <w:pStyle w:val="BodyText"/>
        <w:spacing w:before="240"/>
        <w:ind w:right="114" w:firstLine="708"/>
      </w:pPr>
      <w:r>
        <w:rPr/>
        <w:t>В соответствии с муниципальным заданием, утвержденным распоряжением</w:t>
      </w:r>
      <w:r>
        <w:rPr>
          <w:spacing w:val="69"/>
        </w:rPr>
        <w:t>  </w:t>
      </w:r>
      <w:r>
        <w:rPr/>
        <w:t>Администрации</w:t>
      </w:r>
      <w:r>
        <w:rPr>
          <w:spacing w:val="72"/>
        </w:rPr>
        <w:t>  </w:t>
      </w:r>
      <w:r>
        <w:rPr/>
        <w:t>города</w:t>
      </w:r>
      <w:r>
        <w:rPr>
          <w:spacing w:val="72"/>
        </w:rPr>
        <w:t> </w:t>
      </w:r>
      <w:r>
        <w:rPr/>
        <w:t>Ханты-Мансийска</w:t>
      </w:r>
      <w:r>
        <w:rPr>
          <w:spacing w:val="71"/>
        </w:rPr>
        <w:t> </w:t>
      </w:r>
      <w:r>
        <w:rPr/>
        <w:t>от</w:t>
      </w:r>
      <w:r>
        <w:rPr>
          <w:spacing w:val="72"/>
        </w:rPr>
        <w:t> </w:t>
      </w:r>
      <w:r>
        <w:rPr>
          <w:spacing w:val="-2"/>
        </w:rPr>
        <w:t>30.12.2025</w:t>
      </w:r>
    </w:p>
    <w:p>
      <w:pPr>
        <w:pStyle w:val="BodyText"/>
        <w:ind w:right="114"/>
      </w:pPr>
      <w:r>
        <w:rPr/>
        <w:t>№116-р «Об утверждении муниципальных заданий на оказание муниципальных услуг, выполнение муниципальных работ в сфере</w:t>
      </w:r>
      <w:r>
        <w:rPr>
          <w:spacing w:val="40"/>
        </w:rPr>
        <w:t> </w:t>
      </w:r>
      <w:r>
        <w:rPr/>
        <w:t>культуры», в 2026 году муниципальным бюджетным учреждением «Научно- библиотечный центр» оказывалась одна муниципальная услуга, выполнялись две муниципальные работы.</w:t>
      </w:r>
    </w:p>
    <w:p>
      <w:pPr>
        <w:pStyle w:val="ListParagraph"/>
        <w:numPr>
          <w:ilvl w:val="0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и объема муниципальной услуги</w:t>
      </w:r>
      <w:r>
        <w:rPr>
          <w:spacing w:val="-6"/>
          <w:sz w:val="28"/>
        </w:rPr>
        <w:t> </w:t>
      </w:r>
      <w:r>
        <w:rPr>
          <w:sz w:val="28"/>
        </w:rPr>
        <w:t>«Библиотечное,</w:t>
      </w:r>
      <w:r>
        <w:rPr>
          <w:spacing w:val="-6"/>
          <w:sz w:val="28"/>
        </w:rPr>
        <w:t> </w:t>
      </w:r>
      <w:r>
        <w:rPr>
          <w:sz w:val="28"/>
        </w:rPr>
        <w:t>библиографическое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информационное</w:t>
      </w:r>
      <w:r>
        <w:rPr>
          <w:spacing w:val="-6"/>
          <w:sz w:val="28"/>
        </w:rPr>
        <w:t> </w:t>
      </w:r>
      <w:r>
        <w:rPr>
          <w:sz w:val="28"/>
        </w:rPr>
        <w:t>обслуживание пользователей библиотеки» (бесплатно):</w:t>
      </w:r>
    </w:p>
    <w:p>
      <w:pPr>
        <w:pStyle w:val="ListParagraph"/>
        <w:numPr>
          <w:ilvl w:val="1"/>
          <w:numId w:val="1"/>
        </w:numPr>
        <w:tabs>
          <w:tab w:pos="1517" w:val="left" w:leader="none"/>
        </w:tabs>
        <w:spacing w:line="240" w:lineRule="auto" w:before="0" w:after="0"/>
        <w:ind w:left="101" w:right="114" w:firstLine="709"/>
        <w:jc w:val="both"/>
        <w:rPr>
          <w:sz w:val="28"/>
        </w:rPr>
      </w:pPr>
      <w:r>
        <w:rPr>
          <w:sz w:val="28"/>
        </w:rPr>
        <w:t>Исполнение показателей качества «динамика посещений пользователей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библиотеки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(реальных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и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удаленных)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в</w:t>
      </w:r>
      <w:r>
        <w:rPr>
          <w:spacing w:val="65"/>
          <w:w w:val="150"/>
          <w:sz w:val="28"/>
        </w:rPr>
        <w:t>  </w:t>
      </w:r>
      <w:r>
        <w:rPr>
          <w:sz w:val="28"/>
        </w:rPr>
        <w:t>сравнении с предыдущим годом»:</w:t>
      </w:r>
    </w:p>
    <w:p>
      <w:pPr>
        <w:pStyle w:val="BodyText"/>
        <w:ind w:right="115" w:firstLine="709"/>
      </w:pPr>
      <w:r>
        <w:rPr/>
        <w:t>в стационарных условиях – - 65,3% при плановом годовом значении показателя – 11% (достижение значения показателя определяется по итогам </w:t>
      </w:r>
      <w:r>
        <w:rPr>
          <w:spacing w:val="-2"/>
        </w:rPr>
        <w:t>года);</w:t>
      </w:r>
    </w:p>
    <w:p>
      <w:pPr>
        <w:pStyle w:val="BodyText"/>
        <w:ind w:right="115" w:firstLine="709"/>
      </w:pPr>
      <w:r>
        <w:rPr/>
        <w:t>вне стационара – 554,7% при плановом годовом значении показателя – 0% (в связи с увеличением числа посещений библиотечных мероприятий вне </w:t>
      </w:r>
      <w:r>
        <w:rPr>
          <w:spacing w:val="-2"/>
        </w:rPr>
        <w:t>стационара);</w:t>
      </w:r>
    </w:p>
    <w:p>
      <w:pPr>
        <w:pStyle w:val="BodyText"/>
        <w:ind w:right="113" w:firstLine="709"/>
      </w:pPr>
      <w:r>
        <w:rPr/>
        <w:t>удаленно, через сеть Интернет – - 56,7% при плановом годовом значении</w:t>
      </w:r>
      <w:r>
        <w:rPr>
          <w:spacing w:val="40"/>
        </w:rPr>
        <w:t> </w:t>
      </w:r>
      <w:r>
        <w:rPr/>
        <w:t>показателя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0%</w:t>
      </w:r>
      <w:r>
        <w:rPr>
          <w:spacing w:val="40"/>
        </w:rPr>
        <w:t> </w:t>
      </w:r>
      <w:r>
        <w:rPr/>
        <w:t>(достижение</w:t>
      </w:r>
      <w:r>
        <w:rPr>
          <w:spacing w:val="40"/>
        </w:rPr>
        <w:t> </w:t>
      </w:r>
      <w:r>
        <w:rPr/>
        <w:t>значения</w:t>
      </w:r>
      <w:r>
        <w:rPr>
          <w:spacing w:val="40"/>
        </w:rPr>
        <w:t> </w:t>
      </w:r>
      <w:r>
        <w:rPr/>
        <w:t>показателя</w:t>
      </w:r>
      <w:r>
        <w:rPr>
          <w:spacing w:val="40"/>
        </w:rPr>
        <w:t> </w:t>
      </w:r>
      <w:r>
        <w:rPr/>
        <w:t>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530" w:val="left" w:leader="none"/>
        </w:tabs>
        <w:spacing w:line="240" w:lineRule="auto" w:before="0" w:after="0"/>
        <w:ind w:left="1530" w:right="0" w:hanging="72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7"/>
          <w:sz w:val="28"/>
        </w:rPr>
        <w:t> </w:t>
      </w:r>
      <w:r>
        <w:rPr>
          <w:sz w:val="28"/>
        </w:rPr>
        <w:t>показателей</w:t>
      </w:r>
      <w:r>
        <w:rPr>
          <w:spacing w:val="-4"/>
          <w:sz w:val="28"/>
        </w:rPr>
        <w:t> </w:t>
      </w:r>
      <w:r>
        <w:rPr>
          <w:sz w:val="28"/>
        </w:rPr>
        <w:t>объема</w:t>
      </w:r>
      <w:r>
        <w:rPr>
          <w:spacing w:val="-5"/>
          <w:sz w:val="28"/>
        </w:rPr>
        <w:t> </w:t>
      </w:r>
      <w:r>
        <w:rPr>
          <w:sz w:val="28"/>
        </w:rPr>
        <w:t>«количество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посещений»:</w:t>
      </w:r>
    </w:p>
    <w:p>
      <w:pPr>
        <w:pStyle w:val="BodyText"/>
        <w:ind w:right="113" w:firstLine="708"/>
      </w:pPr>
      <w:r>
        <w:rPr/>
        <w:t>в стационарных условиях – 77 026 единиц при плановом годовом значении показателя – 246</w:t>
      </w:r>
      <w:r>
        <w:rPr>
          <w:spacing w:val="-3"/>
        </w:rPr>
        <w:t> </w:t>
      </w:r>
      <w:r>
        <w:rPr/>
        <w:t>500 единиц, с учетом допустимого (возможного) отклонения 5% показатель выполнен на 36,25% (достижение значения показателя определяется по итогам года);</w:t>
      </w:r>
    </w:p>
    <w:p>
      <w:pPr>
        <w:pStyle w:val="BodyText"/>
        <w:ind w:right="113" w:firstLine="708"/>
      </w:pPr>
      <w:r>
        <w:rPr/>
        <w:t>вне</w:t>
      </w:r>
      <w:r>
        <w:rPr>
          <w:spacing w:val="40"/>
        </w:rPr>
        <w:t> </w:t>
      </w:r>
      <w:r>
        <w:rPr/>
        <w:t>стационара – 62</w:t>
      </w:r>
      <w:r>
        <w:rPr>
          <w:spacing w:val="-2"/>
        </w:rPr>
        <w:t> </w:t>
      </w:r>
      <w:r>
        <w:rPr/>
        <w:t>200 единиц при плановом годовом значении показателя – 9 500 единиц, с учетом допустимого (возможного) отклонения 5% показатель выполнен на 549,74% (в связи с увеличением числа</w:t>
      </w:r>
      <w:r>
        <w:rPr>
          <w:spacing w:val="40"/>
        </w:rPr>
        <w:t> </w:t>
      </w:r>
      <w:r>
        <w:rPr/>
        <w:t>посещений библиотечных мероприятий вне стационара);</w:t>
      </w:r>
    </w:p>
    <w:p>
      <w:pPr>
        <w:pStyle w:val="BodyText"/>
        <w:ind w:right="113" w:firstLine="708"/>
      </w:pPr>
      <w:r>
        <w:rPr/>
        <w:t>удаленно, через сеть Интернет – 6</w:t>
      </w:r>
      <w:r>
        <w:rPr>
          <w:spacing w:val="-3"/>
        </w:rPr>
        <w:t> </w:t>
      </w:r>
      <w:r>
        <w:rPr/>
        <w:t>495 единиц при плановом годовом значении показателя – 15 000 единиц, с учетом допустимого (возможного) отклонения 5% показатель выполнен на 48,3% (достижение значения показателя определяется по итогам года).</w:t>
      </w:r>
    </w:p>
    <w:p>
      <w:pPr>
        <w:spacing w:after="0"/>
        <w:sectPr>
          <w:type w:val="continuous"/>
          <w:pgSz w:w="11910" w:h="16840"/>
          <w:pgMar w:top="11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1126" w:val="left" w:leader="none"/>
        </w:tabs>
        <w:spacing w:line="240" w:lineRule="auto" w:before="75" w:after="0"/>
        <w:ind w:left="1126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6"/>
      </w:pPr>
      <w:r>
        <w:rPr/>
        <w:t>«Формирование,</w:t>
      </w:r>
      <w:r>
        <w:rPr>
          <w:spacing w:val="40"/>
        </w:rPr>
        <w:t>  </w:t>
      </w:r>
      <w:r>
        <w:rPr/>
        <w:t>учет,</w:t>
      </w:r>
      <w:r>
        <w:rPr>
          <w:spacing w:val="40"/>
        </w:rPr>
        <w:t>  </w:t>
      </w:r>
      <w:r>
        <w:rPr/>
        <w:t>изучение,</w:t>
      </w:r>
      <w:r>
        <w:rPr>
          <w:spacing w:val="40"/>
        </w:rPr>
        <w:t>  </w:t>
      </w:r>
      <w:r>
        <w:rPr/>
        <w:t>обеспечение</w:t>
      </w:r>
      <w:r>
        <w:rPr>
          <w:spacing w:val="40"/>
        </w:rPr>
        <w:t>  </w:t>
      </w:r>
      <w:r>
        <w:rPr/>
        <w:t>физического</w:t>
      </w:r>
      <w:r>
        <w:rPr>
          <w:spacing w:val="40"/>
        </w:rPr>
        <w:t>  </w:t>
      </w:r>
      <w:r>
        <w:rPr/>
        <w:t>сохранения и безопасности фондов библиотек, включая оцифровку фондов» (бесплатно).</w:t>
      </w:r>
    </w:p>
    <w:p>
      <w:pPr>
        <w:pStyle w:val="ListParagraph"/>
        <w:numPr>
          <w:ilvl w:val="1"/>
          <w:numId w:val="1"/>
        </w:numPr>
        <w:tabs>
          <w:tab w:pos="1299" w:val="left" w:leader="none"/>
        </w:tabs>
        <w:spacing w:line="240" w:lineRule="auto" w:before="0" w:after="0"/>
        <w:ind w:left="1299" w:right="0" w:hanging="490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-6"/>
          <w:sz w:val="28"/>
        </w:rPr>
        <w:t> </w:t>
      </w:r>
      <w:r>
        <w:rPr>
          <w:sz w:val="28"/>
        </w:rPr>
        <w:t>показателей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качества:</w:t>
      </w:r>
    </w:p>
    <w:p>
      <w:pPr>
        <w:pStyle w:val="BodyText"/>
        <w:ind w:left="100" w:right="113" w:firstLine="709"/>
      </w:pPr>
      <w:r>
        <w:rPr/>
        <w:t>«доля библиотечного фонда, переведенного в электронный каталог» исполнено 100%;</w:t>
      </w:r>
    </w:p>
    <w:p>
      <w:pPr>
        <w:pStyle w:val="BodyText"/>
        <w:ind w:left="100" w:right="113" w:firstLine="709"/>
      </w:pPr>
      <w:r>
        <w:rPr/>
        <w:t>«поступление новых документов» – 4 052 единицы при плановом годовом значении – 5 250 единиц, с учетом допустимого (возможного) отклонения 5% показатель выполнен на 82,18% (достижение значения показателя 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381" w:val="left" w:leader="none"/>
        </w:tabs>
        <w:spacing w:line="240" w:lineRule="auto" w:before="0" w:after="0"/>
        <w:ind w:left="100" w:right="112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166</w:t>
      </w:r>
      <w:r>
        <w:rPr>
          <w:spacing w:val="-3"/>
          <w:sz w:val="28"/>
        </w:rPr>
        <w:t> </w:t>
      </w:r>
      <w:r>
        <w:rPr>
          <w:sz w:val="28"/>
        </w:rPr>
        <w:t>937 единиц</w:t>
      </w:r>
      <w:r>
        <w:rPr>
          <w:spacing w:val="40"/>
          <w:sz w:val="28"/>
        </w:rPr>
        <w:t> </w:t>
      </w:r>
      <w:r>
        <w:rPr>
          <w:sz w:val="28"/>
        </w:rPr>
        <w:t>при плановом годовом значении показателя – 175 000 единиц, с учетом допустимого (возможного) отклонения 5% показатель выполнен на 100%.</w:t>
      </w:r>
    </w:p>
    <w:p>
      <w:pPr>
        <w:pStyle w:val="ListParagraph"/>
        <w:numPr>
          <w:ilvl w:val="0"/>
          <w:numId w:val="1"/>
        </w:numPr>
        <w:tabs>
          <w:tab w:pos="1125" w:val="left" w:leader="none"/>
        </w:tabs>
        <w:spacing w:line="240" w:lineRule="auto" w:before="0" w:after="0"/>
        <w:ind w:left="1125" w:right="0" w:hanging="317"/>
        <w:jc w:val="both"/>
        <w:rPr>
          <w:sz w:val="28"/>
        </w:rPr>
      </w:pPr>
      <w:r>
        <w:rPr>
          <w:sz w:val="28"/>
        </w:rPr>
        <w:t>Исполнение</w:t>
      </w:r>
      <w:r>
        <w:rPr>
          <w:spacing w:val="32"/>
          <w:sz w:val="28"/>
        </w:rPr>
        <w:t> </w:t>
      </w:r>
      <w:r>
        <w:rPr>
          <w:sz w:val="28"/>
        </w:rPr>
        <w:t>показателей</w:t>
      </w:r>
      <w:r>
        <w:rPr>
          <w:spacing w:val="33"/>
          <w:sz w:val="28"/>
        </w:rPr>
        <w:t> </w:t>
      </w:r>
      <w:r>
        <w:rPr>
          <w:sz w:val="28"/>
        </w:rPr>
        <w:t>качества</w:t>
      </w:r>
      <w:r>
        <w:rPr>
          <w:spacing w:val="33"/>
          <w:sz w:val="28"/>
        </w:rPr>
        <w:t> </w:t>
      </w:r>
      <w:r>
        <w:rPr>
          <w:sz w:val="28"/>
        </w:rPr>
        <w:t>и</w:t>
      </w:r>
      <w:r>
        <w:rPr>
          <w:spacing w:val="32"/>
          <w:sz w:val="28"/>
        </w:rPr>
        <w:t> </w:t>
      </w:r>
      <w:r>
        <w:rPr>
          <w:sz w:val="28"/>
        </w:rPr>
        <w:t>объема</w:t>
      </w:r>
      <w:r>
        <w:rPr>
          <w:spacing w:val="33"/>
          <w:sz w:val="28"/>
        </w:rPr>
        <w:t> </w:t>
      </w:r>
      <w:r>
        <w:rPr>
          <w:sz w:val="28"/>
        </w:rPr>
        <w:t>муниципальной</w:t>
      </w:r>
      <w:r>
        <w:rPr>
          <w:spacing w:val="33"/>
          <w:sz w:val="28"/>
        </w:rPr>
        <w:t> </w:t>
      </w:r>
      <w:r>
        <w:rPr>
          <w:spacing w:val="-2"/>
          <w:sz w:val="28"/>
        </w:rPr>
        <w:t>работы</w:t>
      </w:r>
    </w:p>
    <w:p>
      <w:pPr>
        <w:pStyle w:val="BodyText"/>
        <w:ind w:left="100" w:right="113"/>
      </w:pPr>
      <w:r>
        <w:rPr/>
        <w:t>«Библиографическая обработка документов и создание каталогов» </w:t>
      </w:r>
      <w:r>
        <w:rPr>
          <w:spacing w:val="-2"/>
        </w:rPr>
        <w:t>(бесплатно):</w:t>
      </w:r>
    </w:p>
    <w:p>
      <w:pPr>
        <w:pStyle w:val="ListParagraph"/>
        <w:numPr>
          <w:ilvl w:val="1"/>
          <w:numId w:val="1"/>
        </w:numPr>
        <w:tabs>
          <w:tab w:pos="1383" w:val="left" w:leader="none"/>
        </w:tabs>
        <w:spacing w:line="240" w:lineRule="auto" w:before="0" w:after="0"/>
        <w:ind w:left="100" w:right="113" w:firstLine="709"/>
        <w:jc w:val="both"/>
        <w:rPr>
          <w:sz w:val="28"/>
        </w:rPr>
      </w:pPr>
      <w:r>
        <w:rPr>
          <w:sz w:val="28"/>
        </w:rPr>
        <w:t>Показатель</w:t>
      </w:r>
      <w:r>
        <w:rPr>
          <w:spacing w:val="78"/>
          <w:sz w:val="28"/>
        </w:rPr>
        <w:t> </w:t>
      </w:r>
      <w:r>
        <w:rPr>
          <w:sz w:val="28"/>
        </w:rPr>
        <w:t>качества</w:t>
      </w:r>
      <w:r>
        <w:rPr>
          <w:spacing w:val="78"/>
          <w:sz w:val="28"/>
        </w:rPr>
        <w:t> </w:t>
      </w:r>
      <w:r>
        <w:rPr>
          <w:sz w:val="28"/>
        </w:rPr>
        <w:t>«библиотечный</w:t>
      </w:r>
      <w:r>
        <w:rPr>
          <w:spacing w:val="78"/>
          <w:sz w:val="28"/>
        </w:rPr>
        <w:t> </w:t>
      </w:r>
      <w:r>
        <w:rPr>
          <w:sz w:val="28"/>
        </w:rPr>
        <w:t>фонд</w:t>
      </w:r>
      <w:r>
        <w:rPr>
          <w:spacing w:val="78"/>
          <w:sz w:val="28"/>
        </w:rPr>
        <w:t> </w:t>
      </w:r>
      <w:r>
        <w:rPr>
          <w:sz w:val="28"/>
        </w:rPr>
        <w:t>на</w:t>
      </w:r>
      <w:r>
        <w:rPr>
          <w:spacing w:val="78"/>
          <w:sz w:val="28"/>
        </w:rPr>
        <w:t> </w:t>
      </w:r>
      <w:r>
        <w:rPr>
          <w:sz w:val="28"/>
        </w:rPr>
        <w:t>1000</w:t>
      </w:r>
      <w:r>
        <w:rPr>
          <w:spacing w:val="78"/>
          <w:sz w:val="28"/>
        </w:rPr>
        <w:t> </w:t>
      </w:r>
      <w:r>
        <w:rPr>
          <w:sz w:val="28"/>
        </w:rPr>
        <w:t>жителей»</w:t>
      </w:r>
      <w:r>
        <w:rPr>
          <w:spacing w:val="78"/>
          <w:sz w:val="28"/>
        </w:rPr>
        <w:t> </w:t>
      </w:r>
      <w:r>
        <w:rPr>
          <w:sz w:val="28"/>
        </w:rPr>
        <w:t>– 1</w:t>
      </w:r>
      <w:r>
        <w:rPr>
          <w:spacing w:val="-3"/>
          <w:sz w:val="28"/>
        </w:rPr>
        <w:t> </w:t>
      </w:r>
      <w:r>
        <w:rPr>
          <w:sz w:val="28"/>
        </w:rPr>
        <w:t>469 условных единицы при плановом годовом значении – 1 570 условных единиц, с учетом допустимого (возможного) отклонения 5% показатель выполнен</w:t>
      </w:r>
      <w:r>
        <w:rPr>
          <w:spacing w:val="40"/>
          <w:sz w:val="28"/>
        </w:rPr>
        <w:t>  </w:t>
      </w:r>
      <w:r>
        <w:rPr>
          <w:sz w:val="28"/>
        </w:rPr>
        <w:t>на</w:t>
      </w:r>
      <w:r>
        <w:rPr>
          <w:spacing w:val="40"/>
          <w:sz w:val="28"/>
        </w:rPr>
        <w:t>  </w:t>
      </w:r>
      <w:r>
        <w:rPr>
          <w:sz w:val="28"/>
        </w:rPr>
        <w:t>98,57%</w:t>
      </w:r>
      <w:r>
        <w:rPr>
          <w:spacing w:val="40"/>
          <w:sz w:val="28"/>
        </w:rPr>
        <w:t>  </w:t>
      </w:r>
      <w:r>
        <w:rPr>
          <w:sz w:val="28"/>
        </w:rPr>
        <w:t>(достижение</w:t>
      </w:r>
      <w:r>
        <w:rPr>
          <w:spacing w:val="40"/>
          <w:sz w:val="28"/>
        </w:rPr>
        <w:t>  </w:t>
      </w:r>
      <w:r>
        <w:rPr>
          <w:sz w:val="28"/>
        </w:rPr>
        <w:t>значения</w:t>
      </w:r>
      <w:r>
        <w:rPr>
          <w:spacing w:val="40"/>
          <w:sz w:val="28"/>
        </w:rPr>
        <w:t>  </w:t>
      </w:r>
      <w:r>
        <w:rPr>
          <w:sz w:val="28"/>
        </w:rPr>
        <w:t>показателя</w:t>
      </w:r>
      <w:r>
        <w:rPr>
          <w:spacing w:val="40"/>
          <w:sz w:val="28"/>
        </w:rPr>
        <w:t>  </w:t>
      </w:r>
      <w:r>
        <w:rPr>
          <w:sz w:val="28"/>
        </w:rPr>
        <w:t>определяется по итогам года).</w:t>
      </w:r>
    </w:p>
    <w:p>
      <w:pPr>
        <w:pStyle w:val="ListParagraph"/>
        <w:numPr>
          <w:ilvl w:val="1"/>
          <w:numId w:val="1"/>
        </w:numPr>
        <w:tabs>
          <w:tab w:pos="1325" w:val="left" w:leader="none"/>
        </w:tabs>
        <w:spacing w:line="240" w:lineRule="auto" w:before="0" w:after="0"/>
        <w:ind w:left="100" w:right="110" w:firstLine="709"/>
        <w:jc w:val="both"/>
        <w:rPr>
          <w:sz w:val="28"/>
        </w:rPr>
      </w:pPr>
      <w:r>
        <w:rPr>
          <w:sz w:val="28"/>
        </w:rPr>
        <w:t>Показатель объема «количество документов» – 85</w:t>
      </w:r>
      <w:r>
        <w:rPr>
          <w:spacing w:val="-3"/>
          <w:sz w:val="28"/>
        </w:rPr>
        <w:t> </w:t>
      </w:r>
      <w:r>
        <w:rPr>
          <w:sz w:val="28"/>
        </w:rPr>
        <w:t>390 единиц при </w:t>
      </w:r>
      <w:r>
        <w:rPr>
          <w:sz w:val="27"/>
        </w:rPr>
        <w:t>плановом</w:t>
      </w:r>
      <w:r>
        <w:rPr>
          <w:spacing w:val="40"/>
          <w:sz w:val="27"/>
        </w:rPr>
        <w:t> </w:t>
      </w:r>
      <w:r>
        <w:rPr>
          <w:sz w:val="27"/>
        </w:rPr>
        <w:t>годовом</w:t>
      </w:r>
      <w:r>
        <w:rPr>
          <w:spacing w:val="40"/>
          <w:sz w:val="27"/>
        </w:rPr>
        <w:t> </w:t>
      </w:r>
      <w:r>
        <w:rPr>
          <w:sz w:val="27"/>
        </w:rPr>
        <w:t>значении – 90</w:t>
      </w:r>
      <w:r>
        <w:rPr>
          <w:spacing w:val="-2"/>
          <w:sz w:val="27"/>
        </w:rPr>
        <w:t> </w:t>
      </w:r>
      <w:r>
        <w:rPr>
          <w:sz w:val="27"/>
        </w:rPr>
        <w:t>000 единиц, </w:t>
      </w:r>
      <w:r>
        <w:rPr>
          <w:sz w:val="28"/>
        </w:rPr>
        <w:t>с учетом допустимого (возможного) отклонения 5% показатель выполнен на 100%.</w:t>
      </w:r>
    </w:p>
    <w:p>
      <w:pPr>
        <w:pStyle w:val="BodyText"/>
        <w:ind w:right="114" w:firstLine="709"/>
      </w:pPr>
      <w:r>
        <w:rPr/>
        <w:t>Достоверность сведений, отраженных в отчете муниципального бюджетного учреждения «Научно-библиотечный центр» о выполнении муниципального задания, подтверждают следующие документы:</w:t>
      </w:r>
    </w:p>
    <w:p>
      <w:pPr>
        <w:pStyle w:val="BodyText"/>
        <w:ind w:left="100" w:right="115" w:firstLine="708"/>
      </w:pPr>
      <w:r>
        <w:rPr/>
        <w:t>дневник работы библиотеки (количество</w:t>
      </w:r>
      <w:r>
        <w:rPr>
          <w:spacing w:val="-4"/>
        </w:rPr>
        <w:t> </w:t>
      </w:r>
      <w:r>
        <w:rPr/>
        <w:t>посещений в стационарных </w:t>
      </w:r>
      <w:r>
        <w:rPr>
          <w:spacing w:val="-2"/>
        </w:rPr>
        <w:t>условиях);</w:t>
      </w:r>
    </w:p>
    <w:p>
      <w:pPr>
        <w:pStyle w:val="BodyText"/>
        <w:ind w:left="100" w:right="113" w:firstLine="708"/>
      </w:pPr>
      <w:r>
        <w:rPr/>
        <w:t>счетчик посещений официального</w:t>
      </w:r>
      <w:r>
        <w:rPr>
          <w:spacing w:val="-3"/>
        </w:rPr>
        <w:t> </w:t>
      </w:r>
      <w:r>
        <w:rPr/>
        <w:t>сайта учреждения (количество посещений через сеть Интернет);</w:t>
      </w:r>
    </w:p>
    <w:p>
      <w:pPr>
        <w:pStyle w:val="BodyText"/>
        <w:ind w:left="808"/>
      </w:pPr>
      <w:r>
        <w:rPr/>
        <w:t>книга</w:t>
      </w:r>
      <w:r>
        <w:rPr>
          <w:spacing w:val="-5"/>
        </w:rPr>
        <w:t> </w:t>
      </w:r>
      <w:r>
        <w:rPr/>
        <w:t>суммарного</w:t>
      </w:r>
      <w:r>
        <w:rPr>
          <w:spacing w:val="-3"/>
        </w:rPr>
        <w:t> </w:t>
      </w:r>
      <w:r>
        <w:rPr/>
        <w:t>учета</w:t>
      </w:r>
      <w:r>
        <w:rPr>
          <w:spacing w:val="-3"/>
        </w:rPr>
        <w:t> </w:t>
      </w:r>
      <w:r>
        <w:rPr/>
        <w:t>библиотечных</w:t>
      </w:r>
      <w:r>
        <w:rPr>
          <w:spacing w:val="-3"/>
        </w:rPr>
        <w:t> </w:t>
      </w:r>
      <w:r>
        <w:rPr>
          <w:spacing w:val="-2"/>
        </w:rPr>
        <w:t>фондов;</w:t>
      </w:r>
    </w:p>
    <w:p>
      <w:pPr>
        <w:pStyle w:val="BodyText"/>
        <w:ind w:left="100" w:right="114" w:firstLine="708"/>
      </w:pPr>
      <w:r>
        <w:rPr/>
        <w:t>электронный каталог (количество</w:t>
      </w:r>
      <w:r>
        <w:rPr>
          <w:spacing w:val="-4"/>
        </w:rPr>
        <w:t> </w:t>
      </w:r>
      <w:r>
        <w:rPr/>
        <w:t>документов – библиографические </w:t>
      </w:r>
      <w:r>
        <w:rPr>
          <w:spacing w:val="-2"/>
        </w:rPr>
        <w:t>записи).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3"/>
        <w:ind w:left="0"/>
        <w:jc w:val="left"/>
      </w:pPr>
    </w:p>
    <w:p>
      <w:pPr>
        <w:spacing w:after="0"/>
        <w:jc w:val="left"/>
        <w:sectPr>
          <w:pgSz w:w="11910" w:h="16840"/>
          <w:pgMar w:top="900" w:bottom="280" w:left="1600" w:right="740"/>
        </w:sectPr>
      </w:pPr>
    </w:p>
    <w:p>
      <w:pPr>
        <w:pStyle w:val="BodyText"/>
        <w:spacing w:before="89"/>
        <w:ind w:left="157"/>
        <w:jc w:val="left"/>
      </w:pPr>
      <w:r>
        <w:rPr>
          <w:spacing w:val="-2"/>
        </w:rPr>
        <w:t>Заместитель начальника управления</w:t>
      </w:r>
    </w:p>
    <w:p>
      <w:pPr>
        <w:spacing w:line="240" w:lineRule="auto" w:before="0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BodyText"/>
        <w:spacing w:before="8"/>
        <w:ind w:left="0"/>
        <w:jc w:val="left"/>
        <w:rPr>
          <w:sz w:val="31"/>
        </w:rPr>
      </w:pPr>
    </w:p>
    <w:p>
      <w:pPr>
        <w:pStyle w:val="BodyText"/>
        <w:ind w:left="157"/>
        <w:jc w:val="left"/>
      </w:pPr>
      <w:r>
        <w:rPr>
          <w:spacing w:val="-2"/>
        </w:rPr>
        <w:t>Л.Ю.Кочупалова</w:t>
      </w:r>
    </w:p>
    <w:p>
      <w:pPr>
        <w:spacing w:after="0"/>
        <w:jc w:val="left"/>
        <w:sectPr>
          <w:type w:val="continuous"/>
          <w:pgSz w:w="11910" w:h="16840"/>
          <w:pgMar w:top="1100" w:bottom="280" w:left="1600" w:right="740"/>
          <w:cols w:num="2" w:equalWidth="0">
            <w:col w:w="1674" w:space="5248"/>
            <w:col w:w="2648"/>
          </w:cols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4"/>
        <w:ind w:left="0"/>
        <w:jc w:val="left"/>
        <w:rPr>
          <w:sz w:val="23"/>
        </w:rPr>
      </w:pPr>
    </w:p>
    <w:p>
      <w:pPr>
        <w:spacing w:before="0"/>
        <w:ind w:left="100" w:right="0" w:firstLine="0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2604383</wp:posOffset>
                </wp:positionH>
                <wp:positionV relativeFrom="paragraph">
                  <wp:posOffset>-1224791</wp:posOffset>
                </wp:positionV>
                <wp:extent cx="2466340" cy="97980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66340" cy="979805"/>
                          <a:chExt cx="2466340" cy="9798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49" y="11347"/>
                            <a:ext cx="2453640" cy="962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3640" h="962660">
                                <a:moveTo>
                                  <a:pt x="0" y="160354"/>
                                </a:moveTo>
                                <a:lnTo>
                                  <a:pt x="8231" y="109898"/>
                                </a:lnTo>
                                <a:lnTo>
                                  <a:pt x="31110" y="65907"/>
                                </a:lnTo>
                                <a:lnTo>
                                  <a:pt x="65907" y="31110"/>
                                </a:lnTo>
                                <a:lnTo>
                                  <a:pt x="109897" y="8231"/>
                                </a:lnTo>
                                <a:lnTo>
                                  <a:pt x="160354" y="0"/>
                                </a:lnTo>
                                <a:lnTo>
                                  <a:pt x="2293285" y="0"/>
                                </a:lnTo>
                                <a:lnTo>
                                  <a:pt x="2343741" y="8231"/>
                                </a:lnTo>
                                <a:lnTo>
                                  <a:pt x="2387732" y="31110"/>
                                </a:lnTo>
                                <a:lnTo>
                                  <a:pt x="2422529" y="65907"/>
                                </a:lnTo>
                                <a:lnTo>
                                  <a:pt x="2445407" y="109898"/>
                                </a:lnTo>
                                <a:lnTo>
                                  <a:pt x="2453639" y="160354"/>
                                </a:lnTo>
                                <a:lnTo>
                                  <a:pt x="2453639" y="801753"/>
                                </a:lnTo>
                                <a:lnTo>
                                  <a:pt x="2445407" y="852209"/>
                                </a:lnTo>
                                <a:lnTo>
                                  <a:pt x="2422529" y="896200"/>
                                </a:lnTo>
                                <a:lnTo>
                                  <a:pt x="2387732" y="930997"/>
                                </a:lnTo>
                                <a:lnTo>
                                  <a:pt x="2343741" y="953875"/>
                                </a:lnTo>
                                <a:lnTo>
                                  <a:pt x="2293285" y="962107"/>
                                </a:lnTo>
                                <a:lnTo>
                                  <a:pt x="160354" y="962107"/>
                                </a:lnTo>
                                <a:lnTo>
                                  <a:pt x="109897" y="953875"/>
                                </a:lnTo>
                                <a:lnTo>
                                  <a:pt x="65907" y="930997"/>
                                </a:lnTo>
                                <a:lnTo>
                                  <a:pt x="31110" y="896200"/>
                                </a:lnTo>
                                <a:lnTo>
                                  <a:pt x="8231" y="852209"/>
                                </a:lnTo>
                                <a:lnTo>
                                  <a:pt x="0" y="801753"/>
                                </a:lnTo>
                                <a:lnTo>
                                  <a:pt x="0" y="160354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766" y="0"/>
                            <a:ext cx="272414" cy="3047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466340" cy="9798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4" w:lineRule="auto" w:before="7"/>
                                <w:ind w:left="914" w:right="0" w:firstLine="179"/>
                                <w:jc w:val="left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ДОКУМЕНТ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0"/>
                                </w:rPr>
                                <w:t>ПОДПИСАН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ЭЛЕКТРОННОЙ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20"/>
                                </w:rPr>
                                <w:t>ПОДПИСЬЮ</w:t>
                              </w:r>
                            </w:p>
                            <w:p>
                              <w:pPr>
                                <w:spacing w:before="95"/>
                                <w:ind w:left="208" w:right="0" w:firstLine="142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Сертификат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18"/>
                                </w:rPr>
                                <w:t>553C1C88D45E457C19F697695B74B5DD</w:t>
                              </w:r>
                            </w:p>
                            <w:p>
                              <w:pPr>
                                <w:spacing w:before="0"/>
                                <w:ind w:left="350" w:right="0" w:firstLine="0"/>
                                <w:jc w:val="left"/>
                                <w:rPr>
                                  <w:rFonts w:ascii="Calibri" w:hAns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Владелец</w:t>
                              </w:r>
                              <w:r>
                                <w:rPr>
                                  <w:rFonts w:ascii="Calibri" w:hAnsi="Calibri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Кочупалова</w:t>
                              </w:r>
                              <w:r>
                                <w:rPr>
                                  <w:rFonts w:ascii="Calibri" w:hAnsi="Calibri"/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Людмила</w:t>
                              </w:r>
                              <w:r>
                                <w:rPr>
                                  <w:rFonts w:ascii="Calibri" w:hAnsi="Calibri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z w:val="18"/>
                                </w:rPr>
                                <w:t>Юрьевна Действителен с 09.06.2025 по 02.09.2026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5.069534pt;margin-top:-96.440262pt;width:194.2pt;height:77.150pt;mso-position-horizontal-relative:page;mso-position-vertical-relative:paragraph;z-index:15728640" id="docshapegroup1" coordorigin="4101,-1929" coordsize="3884,1543">
                <v:shape style="position:absolute;left:4111;top:-1911;width:3864;height:1516" id="docshape2" coordorigin="4111,-1911" coordsize="3864,1516" path="m4111,-1658l4124,-1738,4160,-1807,4215,-1862,4284,-1898,4364,-1911,7723,-1911,7802,-1898,7872,-1862,7926,-1807,7962,-1738,7975,-1658,7975,-648,7962,-569,7926,-500,7872,-445,7802,-409,7723,-396,4364,-396,4284,-409,4215,-445,4160,-500,4124,-569,4111,-648,4111,-1658xe" filled="false" stroked="true" strokeweight=".99998pt" strokecolor="#000000">
                  <v:path arrowok="t"/>
                  <v:stroke dashstyle="solid"/>
                </v:shape>
                <v:shape style="position:absolute;left:4490;top:-1929;width:429;height:48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101;top:-1929;width:3884;height:1543" type="#_x0000_t202" id="docshape4" filled="false" stroked="false">
                  <v:textbox inset="0,0,0,0">
                    <w:txbxContent>
                      <w:p>
                        <w:pPr>
                          <w:spacing w:line="254" w:lineRule="auto" w:before="7"/>
                          <w:ind w:left="914" w:right="0" w:firstLine="179"/>
                          <w:jc w:val="left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ДОКУМЕНТ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20"/>
                          </w:rPr>
                          <w:t>ПОДПИСАН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ЭЛЕКТРОННОЙ</w:t>
                        </w:r>
                        <w:r>
                          <w:rPr>
                            <w:rFonts w:ascii="Arial" w:hAnsi="Arial"/>
                            <w:b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w w:val="85"/>
                            <w:sz w:val="20"/>
                          </w:rPr>
                          <w:t>ПОДПИСЬЮ</w:t>
                        </w:r>
                      </w:p>
                      <w:p>
                        <w:pPr>
                          <w:spacing w:before="95"/>
                          <w:ind w:left="208" w:right="0" w:firstLine="142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Сертификат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-2"/>
                            <w:sz w:val="18"/>
                          </w:rPr>
                          <w:t>553C1C88D45E457C19F697695B74B5DD</w:t>
                        </w:r>
                      </w:p>
                      <w:p>
                        <w:pPr>
                          <w:spacing w:before="0"/>
                          <w:ind w:left="350" w:right="0" w:firstLine="0"/>
                          <w:jc w:val="left"/>
                          <w:rPr>
                            <w:rFonts w:ascii="Calibri" w:hAnsi="Calibri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sz w:val="18"/>
                          </w:rPr>
                          <w:t>Владелец</w:t>
                        </w:r>
                        <w:r>
                          <w:rPr>
                            <w:rFonts w:ascii="Calibri" w:hAnsi="Calibri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Кочупалова</w:t>
                        </w:r>
                        <w:r>
                          <w:rPr>
                            <w:rFonts w:ascii="Calibri" w:hAnsi="Calibri"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Людмила</w:t>
                        </w:r>
                        <w:r>
                          <w:rPr>
                            <w:rFonts w:ascii="Calibri" w:hAnsi="Calibri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z w:val="18"/>
                          </w:rPr>
                          <w:t>Юрьевна Действителен с 09.06.2025 по 02.09.2026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sz w:val="20"/>
        </w:rPr>
        <w:t>Исполнитель: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заместитель</w:t>
      </w:r>
      <w:r>
        <w:rPr>
          <w:spacing w:val="-10"/>
          <w:sz w:val="20"/>
        </w:rPr>
        <w:t> </w:t>
      </w:r>
      <w:r>
        <w:rPr>
          <w:sz w:val="20"/>
        </w:rPr>
        <w:t>начальника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управления</w:t>
      </w:r>
    </w:p>
    <w:p>
      <w:pPr>
        <w:spacing w:before="0"/>
        <w:ind w:left="100" w:right="4023" w:firstLine="0"/>
        <w:jc w:val="left"/>
        <w:rPr>
          <w:sz w:val="20"/>
        </w:rPr>
      </w:pPr>
      <w:r>
        <w:rPr>
          <w:sz w:val="20"/>
        </w:rPr>
        <w:t>культуры</w:t>
      </w:r>
      <w:r>
        <w:rPr>
          <w:spacing w:val="-13"/>
          <w:sz w:val="20"/>
        </w:rPr>
        <w:t> </w:t>
      </w:r>
      <w:r>
        <w:rPr>
          <w:sz w:val="20"/>
        </w:rPr>
        <w:t>Администрации</w:t>
      </w:r>
      <w:r>
        <w:rPr>
          <w:spacing w:val="-12"/>
          <w:sz w:val="20"/>
        </w:rPr>
        <w:t> </w:t>
      </w:r>
      <w:r>
        <w:rPr>
          <w:sz w:val="20"/>
        </w:rPr>
        <w:t>города</w:t>
      </w:r>
      <w:r>
        <w:rPr>
          <w:spacing w:val="-13"/>
          <w:sz w:val="20"/>
        </w:rPr>
        <w:t> </w:t>
      </w:r>
      <w:r>
        <w:rPr>
          <w:sz w:val="20"/>
        </w:rPr>
        <w:t>Ханты-Мансийска Кочупалова Людмила Юрьевна,</w:t>
      </w:r>
    </w:p>
    <w:p>
      <w:pPr>
        <w:spacing w:before="0"/>
        <w:ind w:left="100" w:right="0" w:firstLine="0"/>
        <w:jc w:val="left"/>
        <w:rPr>
          <w:sz w:val="20"/>
        </w:rPr>
      </w:pPr>
      <w:r>
        <w:rPr>
          <w:sz w:val="20"/>
        </w:rPr>
        <w:t>телефон:</w:t>
      </w:r>
      <w:r>
        <w:rPr>
          <w:spacing w:val="-2"/>
          <w:sz w:val="20"/>
        </w:rPr>
        <w:t> </w:t>
      </w:r>
      <w:r>
        <w:rPr>
          <w:sz w:val="20"/>
        </w:rPr>
        <w:t>(3467)</w:t>
      </w:r>
      <w:r>
        <w:rPr>
          <w:spacing w:val="-2"/>
          <w:sz w:val="20"/>
        </w:rPr>
        <w:t> </w:t>
      </w:r>
      <w:r>
        <w:rPr>
          <w:sz w:val="20"/>
        </w:rPr>
        <w:t>39-39-05</w:t>
      </w:r>
      <w:r>
        <w:rPr>
          <w:spacing w:val="-2"/>
          <w:sz w:val="20"/>
        </w:rPr>
        <w:t> </w:t>
      </w:r>
      <w:r>
        <w:rPr>
          <w:sz w:val="20"/>
        </w:rPr>
        <w:t>доб.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40174</w:t>
      </w:r>
    </w:p>
    <w:sectPr>
      <w:type w:val="continuous"/>
      <w:pgSz w:w="11910" w:h="16840"/>
      <w:pgMar w:top="110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70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18" w:hanging="7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36" w:hanging="7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5" w:hanging="7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73" w:hanging="7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92" w:hanging="7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10" w:hanging="7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29" w:hanging="7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1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0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LipinaLV</dc:creator>
  <dcterms:created xsi:type="dcterms:W3CDTF">2026-07-14T07:51:49Z</dcterms:created>
  <dcterms:modified xsi:type="dcterms:W3CDTF">2026-07-14T07:51:49Z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2026-07-14T00:00:00Z</vt:filetime>
  </property>
  <property fmtid="{D5CDD505-2E9C-101B-9397-08002B2CF9AE}" pid="3" name="Creator">
    <vt:lpwstr>r7-office/2025.3.1.923</vt:lpwstr>
  </property>
  <property fmtid="{D5CDD505-2E9C-101B-9397-08002B2CF9AE}" pid="4" name="LastSaved">
    <vt:filetime>2026-07-14T00:00:00Z</vt:filetime>
  </property>
  <property fmtid="{D5CDD505-2E9C-101B-9397-08002B2CF9AE}" pid="5" name="Producer">
    <vt:lpwstr>r7-office/2025.3.1.923</vt:lpwstr>
  </property>
</Properties>
</file>